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C6E38" w14:textId="2E867521" w:rsidR="007F7D95" w:rsidRDefault="007F7D95" w:rsidP="007F7D95">
      <w:pPr>
        <w:spacing w:line="360" w:lineRule="auto"/>
        <w:jc w:val="both"/>
      </w:pPr>
      <w:r w:rsidRPr="007F7D95">
        <w:t xml:space="preserve">Kancharla S, Maza CH, Goraya JS. Diffuse alveolar </w:t>
      </w:r>
      <w:proofErr w:type="spellStart"/>
      <w:r w:rsidRPr="007F7D95">
        <w:t>hemorrhage</w:t>
      </w:r>
      <w:proofErr w:type="spellEnd"/>
      <w:r w:rsidRPr="007F7D95">
        <w:t xml:space="preserve"> secondary to antiphospholipid syndrome presenting as recurrent multifocal pneumonia. J Case Rep Images </w:t>
      </w:r>
      <w:proofErr w:type="spellStart"/>
      <w:r w:rsidRPr="007F7D95">
        <w:t>Orthop</w:t>
      </w:r>
      <w:proofErr w:type="spellEnd"/>
      <w:r w:rsidRPr="007F7D95">
        <w:t xml:space="preserve"> Rheum 2026;9(1):1–5.</w:t>
      </w:r>
      <w:r w:rsidR="00055539">
        <w:t>s</w:t>
      </w:r>
    </w:p>
    <w:sectPr w:rsidR="007F7D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95"/>
    <w:rsid w:val="00055539"/>
    <w:rsid w:val="0013709F"/>
    <w:rsid w:val="0015459F"/>
    <w:rsid w:val="001B6D82"/>
    <w:rsid w:val="001E419D"/>
    <w:rsid w:val="004F6E26"/>
    <w:rsid w:val="00603117"/>
    <w:rsid w:val="007F7D95"/>
    <w:rsid w:val="00D80848"/>
    <w:rsid w:val="00DC0000"/>
    <w:rsid w:val="00E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271C4"/>
  <w15:chartTrackingRefBased/>
  <w15:docId w15:val="{1C771BAE-7DDE-42BE-B85D-A829A39D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D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D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D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D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D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D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D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D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D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D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D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D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D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D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D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D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D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D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D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D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D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D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D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D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D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D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D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D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D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2</cp:revision>
  <dcterms:created xsi:type="dcterms:W3CDTF">2026-06-18T08:03:00Z</dcterms:created>
  <dcterms:modified xsi:type="dcterms:W3CDTF">2026-06-18T08:03:00Z</dcterms:modified>
</cp:coreProperties>
</file>